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48797DC" w:rsidR="00866566" w:rsidRDefault="0035369D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35369D">
        <w:rPr>
          <w:rFonts w:ascii="Calibri" w:hAnsi="Calibri" w:cs="Calibri"/>
          <w:b/>
        </w:rPr>
        <w:t xml:space="preserve">Vozíky a stolky pro </w:t>
      </w:r>
      <w:r w:rsidR="00D3776E">
        <w:rPr>
          <w:rFonts w:ascii="Calibri" w:hAnsi="Calibri" w:cs="Calibri"/>
          <w:b/>
        </w:rPr>
        <w:t>centrální urgentní příjem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6FE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369D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3776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2023-05-14T01:29:00Z</dcterms:modified>
</cp:coreProperties>
</file>